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Эпидемиология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21:17 МСК · База обновлена: 15.08.2026, 20:04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Эпидемиология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Врач-терапевт участковый 29 декабря при повторном вызове к больной Ивановой И.И. 30 лет, которой он три дня тому назад (27 декабря) поставил диагноз «ОРВИ», обнаружил увеличение и болезненность печени при пальпации, иктеричность склер и слизистой оболочки полости рта. Больная жаловалась на слабость, тошноту, рвоту и потемнение мочи. Температура до 39°С На основании клинического осмотра, жалоб больной и данных эпидемиологического анамнеза врач поставил диагноз «гепатит А» (ГА).</w:t>
      </w:r>
    </w:p>
    <w:p>
      <w:pPr>
        <w:spacing w:after="58"/>
      </w:pPr>
      <w:r>
        <w:rPr>
          <w:b w:val="0"/>
          <w:i w:val="0"/>
        </w:rPr>
        <w:t>Работает больная помощником воспитателя в средней группе детского сада. Детский сад рассчитан на 4 группы. Принцип групповой изоляции в детском саду соблюдается. В средней группе детского сада, где работает больная, 20 ноября и 10 декабря были зарегистрированы 2 случая гепатита А Известно, что у обоих детей клинические признаки гепатита А были обнаружены утром, но из группы они были выведены только после обеда. В 3 других группах детского сада случаев заболевания гепатита А не установлено. Последний раз на работе в детском саду больная была 26 декабря.</w:t>
      </w:r>
    </w:p>
    <w:p>
      <w:pPr>
        <w:spacing w:after="58"/>
      </w:pPr>
      <w:r>
        <w:rPr>
          <w:b w:val="0"/>
          <w:i w:val="0"/>
        </w:rPr>
        <w:t>Проживает в благоустроенной двухкомнатной квартире с мужем – рабочим телефонного завода (гепатитом А не болел, в настоящее время здоров), ребенком 4 лет, не посещающим детский сад, ребенком 10 лет, посещающим школу гепатита А (дети не болели, в настоящее время здоровы, против гепатита А не привиты) и матерью (гепатитом А болела).</w:t>
      </w:r>
    </w:p>
    <w:p>
      <w:pPr>
        <w:pStyle w:val="Heading2"/>
      </w:pPr>
      <w:r>
        <w:t>1. Определение потенциальной общественной опасности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вероятными источниками инфекции для заболевшей гепатитом 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дети, заболевшие гепатитом А в средней группе детского сада, где работает больная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сотрудники детского сада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ребёнок 4 лет или ребенок 10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мать или муж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дети, заболевшие гепатитом А в средней группе детского сада, где работает больная</w:t>
      </w:r>
    </w:p>
    <w:p>
      <w:pPr>
        <w:spacing w:after="58"/>
      </w:pPr>
      <w:r>
        <w:rPr>
          <w:b w:val="0"/>
          <w:i w:val="0"/>
        </w:rPr>
        <w:t>п. 2341. Источником инфекции при гепатите A является только человек (антропонозная инфекция). При гепатите A выделяют три основные категории источников инфекции: больные с желтушной,безжелтушной (стертой) формами инфекции, а также лица с бессимптомным течением инфекции.Длительность инкубационного периода составляет 7 - 35 календарных дней, в редких случаях достигая 50 календарных дней.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Очаг инфекции ограничивается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квартирой, где проживает больная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этажом подъезда, где проживает больная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квартирой по месту жительства больной и средней группой детского сада по месту работы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всем домом, где проживает больная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квартирой по месту жительства больной и средней группой детского сада по месту работы больной</w:t>
      </w:r>
    </w:p>
    <w:p>
      <w:pPr>
        <w:spacing w:after="58"/>
      </w:pPr>
      <w:r>
        <w:rPr>
          <w:b w:val="0"/>
          <w:i w:val="0"/>
        </w:rPr>
        <w:t>п. 2391. В эпидемическом очаге вирусного гепатита A или E выявляются лица, имевшие контакт с больным или подвергшиеся риску заражения, и организуется их учет, обследование и наблюдение.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вероятно больная заразилась путем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контактно-бытовым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воздушно-капельным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водным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контактно-бытовым</w:t>
      </w:r>
    </w:p>
    <w:p>
      <w:pPr>
        <w:spacing w:after="58"/>
      </w:pPr>
      <w:r>
        <w:rPr>
          <w:b w:val="0"/>
          <w:i w:val="0"/>
        </w:rPr>
        <w:t>п. 2345. Основным механизмом передачи возбудителей вирусных гепатитов A и E является фекально-оральный, который реализуется водным, пищевым или контактно-бытовым путями</w:t>
        <w:br/>
        <w:t>В средней группе детского сада, где работает больная, 20 ноября и 10 декабря были зарегистрированы 2 случая гепатита А, что говорит о последовательности заражений, что характерно для контактно-бытового пути заражения.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Подтверждение диагноза больной осуществляется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биохимического исследования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выделения вируса культуральным методом из фекалий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выявления в сыворотке крови специфических антител IgM методом иммуноферментного анализа (anti-HAV IgM) или РНК ВГА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наличия желтухи с явлениями выраженной интоксикации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выявления в сыворотке крови специфических антител IgM методом иммуноферментного анализа (anti-HAV IgM) или РНК ВГА</w:t>
      </w:r>
    </w:p>
    <w:p>
      <w:pPr>
        <w:spacing w:after="58"/>
      </w:pPr>
      <w:r>
        <w:rPr>
          <w:b w:val="0"/>
          <w:i w:val="0"/>
        </w:rPr>
        <w:t>п. 2363. Лабораторным критерием подтверждения случая гепатита A является обнаружение anti-HAV IgM в сыворотке крови и (или) РНК HAV в сыворотке (плазме) крови и (или) фекалиях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Больная подлежит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госпитализации в реанимационное отделение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госпитализации в инфекционный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госпитализации в бокс соматического терапевтического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изоляции на дому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госпитализации в инфекционный стационар</w:t>
      </w:r>
    </w:p>
    <w:p>
      <w:pPr>
        <w:spacing w:after="58"/>
      </w:pPr>
      <w:r>
        <w:rPr>
          <w:b w:val="0"/>
          <w:i w:val="0"/>
        </w:rPr>
        <w:t>п. 2375. Больные и подозрительные на заболевание вирусными гепатитами A или E подлежат госпитализации в инфекционное отделение.</w:t>
      </w:r>
    </w:p>
    <w:p>
      <w:pPr>
        <w:spacing w:after="58"/>
      </w:pPr>
      <w:r>
        <w:rPr>
          <w:b w:val="0"/>
          <w:i w:val="0"/>
        </w:rPr>
        <w:t>п. 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Больная нуждается в госпитализации по показаниям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эпидемическим (наличие в очаге лица из группы декретированных контингентов)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клиническим в связи с непривитостью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клиническим в связи с тяжестью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эпидемическим (больная относится к декретированным контингентам)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клиническим в связи с тяжестью заболевания</w:t>
      </w:r>
    </w:p>
    <w:p>
      <w:pPr>
        <w:spacing w:after="58"/>
      </w:pPr>
      <w:r>
        <w:rPr>
          <w:b w:val="0"/>
          <w:i w:val="0"/>
        </w:rPr>
        <w:t>п. 2375. Больные и подозрительные на заболевание вирусными гепатитами A или E подлежат госпитализации в инфекционное отделение.</w:t>
      </w:r>
    </w:p>
    <w:p>
      <w:pPr>
        <w:spacing w:after="58"/>
      </w:pPr>
      <w:r>
        <w:rPr>
          <w:b w:val="0"/>
          <w:i w:val="0"/>
        </w:rPr>
        <w:t>п. 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Медицинское наблюдение необходимо установить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за сотрудниками пищеблока детского сада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 всеми детьми, посещающими детский сад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 всеми проживающими в квартире, кроме матери, детьми, посещающими среднюю группу детского сада, и сотрудниками детского сада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за детьми, проживающими в квартире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 всеми проживающими в квартире, кроме матери, детьми, посещающими среднюю группу детского сада, и сотрудниками детского сада</w:t>
      </w:r>
    </w:p>
    <w:p>
      <w:pPr>
        <w:spacing w:after="58"/>
      </w:pPr>
      <w:r>
        <w:rPr>
          <w:b w:val="0"/>
          <w:i w:val="0"/>
        </w:rPr>
        <w:t>п. 2392. При проведении мероприятий в очаге вирусного гепатита A или E необходимо обеспечить раннее выявление больных среди контактных лиц (особенно со стертой и безжелтушной формами).</w:t>
      </w:r>
    </w:p>
    <w:p>
      <w:pPr>
        <w:spacing w:after="58"/>
      </w:pPr>
      <w:r>
        <w:rPr>
          <w:b w:val="0"/>
          <w:i w:val="0"/>
        </w:rPr>
        <w:t>п. 2393. Все контактные лица, выявленные в границах очага, подвергаются первичному медицинскому осмотру с последующим медицинским наблюдением.</w:t>
      </w:r>
    </w:p>
    <w:p>
      <w:pPr>
        <w:spacing w:after="58"/>
      </w:pPr>
      <w:r>
        <w:rPr>
          <w:b w:val="0"/>
          <w:i w:val="0"/>
        </w:rPr>
        <w:t>Осуществляется опрос, термометрия, наблюдение за цветом склер и кожных покровов, окраской мочи, размером печени и селезенки с регистрацией в листе наблюдений, а также клинико-лабораторное обследование.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2. Мероприятия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Дезинфекция в очаге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ограничивается влажной уборкой без применения 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заключительная после госпитализации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текущая до выздоровления больной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заключительная после госпитализации больной</w:t>
      </w:r>
    </w:p>
    <w:p>
      <w:pPr>
        <w:spacing w:after="58"/>
      </w:pPr>
      <w:r>
        <w:rPr>
          <w:b w:val="0"/>
          <w:i w:val="0"/>
        </w:rPr>
        <w:t>п. 2385. Заключительная дезинфекция в домашних очагах, коммунальных квартирах, общежитиях, гостиницах проводится после госпитализации (смерти) больного и осуществляется специалистами организаций дезинфекционного профиля любых форм собственности по заявкам МО.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Иммунопрофилактика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Вакцинации по эпидемическим показаниям подлежат не болевшие гепатитом А ранее, не привитые, не имеющие сведений о прививках против гепатита А при отсутствии противопоказаний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 жители подъезда, без ограничения возраста не позднее 5 дней с момента выявления больного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контактировавшие с больной в семье и по месту работы без ограничения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дети до 10 лет не позднее 5-го дня с момента контакта с больным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дети до 10 лет не позднее 72 часов с момента контакта с больным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контактировавшие с больной в семье и по месту работы без ограничения возраста</w:t>
      </w:r>
    </w:p>
    <w:p>
      <w:pPr>
        <w:spacing w:after="58"/>
      </w:pPr>
      <w:r>
        <w:rPr>
          <w:b w:val="0"/>
          <w:i w:val="0"/>
        </w:rPr>
        <w:t>п. 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Иммуноглобулин человека нормальный в очаге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следует назначить всем детям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следует назначить всем взрослым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применять не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следует назначить матери, так как она болела гепатитом А ранее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применять не следует</w:t>
      </w:r>
    </w:p>
    <w:p>
      <w:pPr>
        <w:spacing w:after="58"/>
      </w:pPr>
      <w:r>
        <w:rPr>
          <w:b w:val="0"/>
          <w:i w:val="0"/>
        </w:rPr>
        <w:t>п. 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</w:r>
    </w:p>
    <w:p>
      <w:pPr>
        <w:spacing w:after="58"/>
      </w:pPr>
      <w:r>
        <w:rPr>
          <w:b w:val="0"/>
          <w:i w:val="0"/>
        </w:rPr>
        <w:t>п. 2396. Вакцинация по эпидемическим показаниям является основным профилактическим мероприятием, направленным на локализацию и ликвидацию очага гепатита A. Сведения о проведенной вакцинации (дата, название вакцины, доза и номер серии) регистрируются во всех учетных формах медицинской документации, прививочном сертификате. Применение иммуноглобулина не предусмотрено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4. Статистика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Врач-терапевт участковый обязан направить экстренное извещение установленной формы в орган, осуществляющий государственный санитарно-эпидемиологический надзор, в течение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3 - 12</w:t>
      </w:r>
    </w:p>
    <w:p>
      <w:pPr>
        <w:spacing w:after="58"/>
      </w:pPr>
      <w:r>
        <w:rPr>
          <w:b w:val="0"/>
          <w:i w:val="0"/>
        </w:rPr>
        <w:t>п. 24. О каждом случае инфекционной болезни, носительства возбудителей инфекционной болезни</w:t>
        <w:br/>
        <w:t>или подозрения на инфекционную болезнь, а также в случае смерти от инфекционной болезни медицинские работники обязаны в течение 2 часов сообщить по телефону, а затем в течение 12 часов в письменной форме (или по каналам электронной связи) представить экстренное извещение в территориальный орган, уполномоченный осуществлять федеральный государственный санитарно-эпидемиологический надзор, по месту выявления больного (независимо от места его постоянного пребывания).</w:t>
      </w:r>
    </w:p>
    <w:p>
      <w:pPr>
        <w:spacing w:after="58"/>
      </w:pPr>
      <w:r>
        <w:rPr>
          <w:b w:val="0"/>
          <w:i w:val="0"/>
        </w:rPr>
        <w:t>п. 27. Медицинская организация, изменившая или уточнившая диагноз, в течение 12 часов подает новое экстренное извещение на пациента с инфекционным заболеванием в территориальный орган, уполномоченный осуществлять федеральный государственный санитарно-эпидемиологический надзор, по месту выявления заболевания, с указанием измененного (уточненного) диагноза, даты его установления, первоначального диагноза, результата лабораторного исследования.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Выявление, учет и регистрация больных инфекционными болезнями и лиц с подозрением на инфекционные болезни,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Регистрация случаев гепатита А осуществляется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электронном регистре случаев заболеваний гепатитами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базе данных Европейского бюро ВОЗ «Здоровье для всех»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журнале учета инфекционных заболеваний» (форма N 060/у)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электронной Единой международной системе индивидуального учета (CISID)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журнале учета инфекционных заболеваний» (форма N 060/у)</w:t>
      </w:r>
    </w:p>
    <w:p>
      <w:pPr>
        <w:spacing w:after="58"/>
      </w:pPr>
      <w:r>
        <w:rPr>
          <w:b w:val="0"/>
          <w:i w:val="0"/>
        </w:rPr>
        <w:t>п. 2359. Сведения о регистрации случаев заболевания вирусными гепатитами A и E на основании окончательных диагнозов вносятся в соответствующие формы федерального государственного статистического наблюдения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Выявление, учет и регистрация больных инфекционными болезнями и лиц с подозрением на инфекционные болезни,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Эпидемиология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anpin3686_21/" TargetMode="External"/><Relationship Id="rId21" Type="http://schemas.openxmlformats.org/officeDocument/2006/relationships/hyperlink" Target="https://library.mededtech.ru/rest/documents/sanpin3686_21/#paragraph_ithtl7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sanpin3686_21/#paragraph_cbla9o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sanpin3686_21/#paragraph_l84t30" TargetMode="External"/><Relationship Id="rId26" Type="http://schemas.openxmlformats.org/officeDocument/2006/relationships/hyperlink" Target="https://library.mededtech.ru/rest/documents/sanpin3686_21/#paragraph_qnkvpb" TargetMode="External"/><Relationship Id="rId27" Type="http://schemas.openxmlformats.org/officeDocument/2006/relationships/hyperlink" Target="https://library.mededtech.ru/rest/documents/sanpin3686_21/#paragraph_mll7bf" TargetMode="External"/><Relationship Id="rId28" Type="http://schemas.openxmlformats.org/officeDocument/2006/relationships/hyperlink" Target="https://library.mededtech.ru/rest/documents/sanpin3686_21/#paragraph_gfc826" TargetMode="External"/><Relationship Id="rId29" Type="http://schemas.openxmlformats.org/officeDocument/2006/relationships/hyperlink" Target="https://library.mededtech.ru/rest/documents/sanpin3686_21/#paragraph_v8gmk8" TargetMode="External"/><Relationship Id="rId30" Type="http://schemas.openxmlformats.org/officeDocument/2006/relationships/hyperlink" Target="https://library.mededtech.ru/rest/documents/sanpin3686_21/#paragraph_ta5qkb" TargetMode="External"/><Relationship Id="rId31" Type="http://schemas.openxmlformats.org/officeDocument/2006/relationships/hyperlink" Target="https://library.mededtech.ru/rest/documents/sanpin3686_21/#paragraph_h5orv8" TargetMode="External"/><Relationship Id="rId32" Type="http://schemas.openxmlformats.org/officeDocument/2006/relationships/hyperlink" Target="https://library.mededtech.ru/rest/documents/sanpin3686_21/#paragraph_hcjrcm" TargetMode="External"/><Relationship Id="rId33" Type="http://schemas.openxmlformats.org/officeDocument/2006/relationships/hyperlink" Target="https://library.mededtech.ru/rest/documents/sanpin3686_21/#paragraph_i1so3v" TargetMode="External"/><Relationship Id="rId34" Type="http://schemas.openxmlformats.org/officeDocument/2006/relationships/hyperlink" Target="https://library.mededtech.ru/rest/documents/sanpin3686_21/#paragraph_5suh6a" TargetMode="External"/><Relationship Id="rId35" Type="http://schemas.openxmlformats.org/officeDocument/2006/relationships/hyperlink" Target="https://library.mededtech.ru/rest/documents/sanpin3686_21/#paragraph_b5i5t6" TargetMode="External"/><Relationship Id="rId36" Type="http://schemas.openxmlformats.org/officeDocument/2006/relationships/hyperlink" Target="https://library.mededtech.ru/rest/documents/sanpin3686_21/#paragraph_33eg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